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13A5C" w14:textId="77777777" w:rsidR="0067748B" w:rsidRDefault="0067748B" w:rsidP="0067748B">
      <w:pPr>
        <w:pStyle w:val="Pealkiri2"/>
      </w:pPr>
      <w:bookmarkStart w:id="0" w:name="_Toc203379106"/>
      <w:r>
        <w:t>Sotsiaalministeerium</w:t>
      </w:r>
      <w:bookmarkEnd w:id="0"/>
    </w:p>
    <w:p w14:paraId="1D85CDA4" w14:textId="77777777" w:rsidR="0067748B" w:rsidRDefault="0067748B" w:rsidP="0067748B">
      <w:pPr>
        <w:jc w:val="both"/>
        <w:rPr>
          <w:rFonts w:ascii="Roboto" w:hAnsi="Roboto"/>
          <w:sz w:val="20"/>
          <w:szCs w:val="20"/>
        </w:rPr>
      </w:pPr>
      <w:r>
        <w:rPr>
          <w:rFonts w:ascii="Speak Pro" w:hAnsi="Speak Pro"/>
          <w:b/>
          <w:bCs/>
          <w:color w:val="C00000"/>
          <w:sz w:val="22"/>
          <w:szCs w:val="22"/>
        </w:rPr>
        <w:t>Avalik huvi</w:t>
      </w:r>
      <w:r>
        <w:rPr>
          <w:rFonts w:ascii="Roboto" w:hAnsi="Roboto"/>
          <w:sz w:val="20"/>
          <w:szCs w:val="20"/>
        </w:rPr>
        <w:tab/>
      </w:r>
      <w:hyperlink r:id="rId4" w:history="1">
        <w:r w:rsidRPr="00AB22EE">
          <w:rPr>
            <w:rStyle w:val="Hperlink"/>
            <w:rFonts w:ascii="Roboto" w:hAnsi="Roboto"/>
            <w:color w:val="4C94D8" w:themeColor="text2" w:themeTint="80"/>
            <w:sz w:val="20"/>
            <w:szCs w:val="20"/>
          </w:rPr>
          <w:t>Määruses</w:t>
        </w:r>
      </w:hyperlink>
      <w:r>
        <w:rPr>
          <w:rFonts w:ascii="Roboto" w:hAnsi="Roboto"/>
          <w:sz w:val="20"/>
          <w:szCs w:val="20"/>
        </w:rPr>
        <w:t xml:space="preserve"> „Sotsiaal- ja tervisevaldkonna vabaühenduste toetamine“ </w:t>
      </w:r>
      <w:r w:rsidRPr="00EA4556">
        <w:rPr>
          <w:rFonts w:ascii="Roboto" w:hAnsi="Roboto"/>
          <w:sz w:val="20"/>
          <w:szCs w:val="20"/>
        </w:rPr>
        <w:t xml:space="preserve">ei ole otseselt toetuse saaja avalikus huvis tegutsemise nõuet rõhutatud, mis võib tekitada segadust. Samas nimetatakse rahastatavate valdkondade juures kasusaajad, sealhulgas laiem avalikkus. </w:t>
      </w:r>
      <w:r>
        <w:rPr>
          <w:rFonts w:ascii="Roboto" w:hAnsi="Roboto"/>
          <w:sz w:val="20"/>
          <w:szCs w:val="20"/>
        </w:rPr>
        <w:t>Kord on seotud</w:t>
      </w:r>
      <w:r w:rsidRPr="00EA4556">
        <w:rPr>
          <w:rFonts w:ascii="Roboto" w:hAnsi="Roboto"/>
          <w:sz w:val="20"/>
          <w:szCs w:val="20"/>
        </w:rPr>
        <w:t xml:space="preserve"> arengukavade ja nendest tulenevate valdkondlike eesmärkide</w:t>
      </w:r>
      <w:r>
        <w:rPr>
          <w:rFonts w:ascii="Roboto" w:hAnsi="Roboto"/>
          <w:sz w:val="20"/>
          <w:szCs w:val="20"/>
        </w:rPr>
        <w:t>ga</w:t>
      </w:r>
      <w:r w:rsidRPr="00EA4556">
        <w:rPr>
          <w:rFonts w:ascii="Roboto" w:hAnsi="Roboto"/>
          <w:sz w:val="20"/>
          <w:szCs w:val="20"/>
        </w:rPr>
        <w:t xml:space="preserve">. Rahastamise eesmärk on </w:t>
      </w:r>
      <w:r>
        <w:rPr>
          <w:rFonts w:ascii="Roboto" w:hAnsi="Roboto"/>
          <w:sz w:val="20"/>
          <w:szCs w:val="20"/>
        </w:rPr>
        <w:t xml:space="preserve">ka </w:t>
      </w:r>
      <w:hyperlink r:id="rId5" w:anchor="maarus-ja-infomaterj" w:history="1">
        <w:r w:rsidRPr="00AB22EE">
          <w:rPr>
            <w:rStyle w:val="Hperlink"/>
            <w:rFonts w:ascii="Roboto" w:hAnsi="Roboto"/>
            <w:color w:val="4C94D8" w:themeColor="text2" w:themeTint="80"/>
            <w:sz w:val="20"/>
            <w:szCs w:val="20"/>
          </w:rPr>
          <w:t>veebis</w:t>
        </w:r>
      </w:hyperlink>
      <w:r w:rsidRPr="00EA4556">
        <w:rPr>
          <w:rFonts w:ascii="Roboto" w:hAnsi="Roboto"/>
          <w:sz w:val="20"/>
          <w:szCs w:val="20"/>
        </w:rPr>
        <w:t xml:space="preserve"> avalikustatud. Sisse on seatud strateegiline partnerlus.</w:t>
      </w:r>
    </w:p>
    <w:p w14:paraId="312ECE97" w14:textId="77777777" w:rsidR="0067748B" w:rsidRDefault="0067748B" w:rsidP="0067748B">
      <w:pPr>
        <w:jc w:val="both"/>
        <w:rPr>
          <w:rFonts w:ascii="Roboto" w:hAnsi="Roboto"/>
          <w:sz w:val="20"/>
          <w:szCs w:val="20"/>
        </w:rPr>
      </w:pPr>
      <w:r>
        <w:rPr>
          <w:rFonts w:ascii="Speak Pro" w:hAnsi="Speak Pro"/>
          <w:b/>
          <w:bCs/>
          <w:color w:val="C00000"/>
          <w:sz w:val="22"/>
          <w:szCs w:val="22"/>
        </w:rPr>
        <w:t>Tulemuslikkus</w:t>
      </w:r>
      <w:r>
        <w:rPr>
          <w:rFonts w:ascii="Speak Pro" w:hAnsi="Speak Pro"/>
          <w:b/>
          <w:bCs/>
          <w:color w:val="C00000"/>
          <w:sz w:val="22"/>
          <w:szCs w:val="22"/>
        </w:rPr>
        <w:tab/>
      </w:r>
      <w:r w:rsidRPr="00603FA1">
        <w:rPr>
          <w:rFonts w:ascii="Roboto" w:hAnsi="Roboto"/>
          <w:sz w:val="20"/>
          <w:szCs w:val="20"/>
        </w:rPr>
        <w:t xml:space="preserve">Toetuse tingimused ja hindamiskriteeriumid määratakse taotlusvooru planeerimisel. </w:t>
      </w:r>
      <w:hyperlink r:id="rId6" w:history="1">
        <w:r w:rsidRPr="00AB22EE">
          <w:rPr>
            <w:rStyle w:val="Hperlink"/>
            <w:rFonts w:ascii="Roboto" w:hAnsi="Roboto"/>
            <w:color w:val="4C94D8" w:themeColor="text2" w:themeTint="80"/>
            <w:sz w:val="20"/>
            <w:szCs w:val="20"/>
          </w:rPr>
          <w:t>Taotluse</w:t>
        </w:r>
      </w:hyperlink>
      <w:r>
        <w:rPr>
          <w:rFonts w:ascii="Roboto" w:hAnsi="Roboto"/>
          <w:sz w:val="20"/>
          <w:szCs w:val="20"/>
        </w:rPr>
        <w:t xml:space="preserve"> </w:t>
      </w:r>
      <w:r w:rsidRPr="00603FA1">
        <w:rPr>
          <w:rFonts w:ascii="Roboto" w:hAnsi="Roboto"/>
          <w:sz w:val="20"/>
          <w:szCs w:val="20"/>
        </w:rPr>
        <w:t>vormid sisaldavad väljund- ja tulemusindikaatoreid, mis tehakse avalikult kättesaadavaks. Hindamiskriteeriumid toetavad rahastuse eesmärke ning võimaldavad hinnata taotluses toodud mõjuhinnangut.</w:t>
      </w:r>
      <w:r>
        <w:rPr>
          <w:rFonts w:ascii="Roboto" w:hAnsi="Roboto"/>
          <w:sz w:val="20"/>
          <w:szCs w:val="20"/>
        </w:rPr>
        <w:t xml:space="preserve"> Esitatud aruannete kohta ei tehta koonanalüüsi. 2024. aastal vastu võetud </w:t>
      </w:r>
      <w:hyperlink r:id="rId7" w:history="1">
        <w:r w:rsidRPr="00AB22EE">
          <w:rPr>
            <w:rStyle w:val="Hperlink"/>
            <w:rFonts w:ascii="Roboto" w:hAnsi="Roboto"/>
            <w:color w:val="4C94D8" w:themeColor="text2" w:themeTint="80"/>
            <w:sz w:val="20"/>
            <w:szCs w:val="20"/>
          </w:rPr>
          <w:t>määruse</w:t>
        </w:r>
      </w:hyperlink>
      <w:r>
        <w:rPr>
          <w:rFonts w:ascii="Roboto" w:hAnsi="Roboto"/>
          <w:sz w:val="20"/>
          <w:szCs w:val="20"/>
        </w:rPr>
        <w:t xml:space="preserve"> alusel on toetuste jagamise ja kontrolliprotsesside fookus rohkem tulemuste saavutamisel.</w:t>
      </w:r>
    </w:p>
    <w:p w14:paraId="6BB851AB" w14:textId="77777777" w:rsidR="0067748B" w:rsidRDefault="0067748B" w:rsidP="0067748B">
      <w:pPr>
        <w:jc w:val="both"/>
        <w:rPr>
          <w:rFonts w:ascii="Roboto" w:hAnsi="Roboto"/>
          <w:sz w:val="20"/>
          <w:szCs w:val="20"/>
        </w:rPr>
      </w:pPr>
      <w:r>
        <w:rPr>
          <w:rFonts w:ascii="Speak Pro" w:hAnsi="Speak Pro"/>
          <w:b/>
          <w:bCs/>
          <w:color w:val="C00000"/>
          <w:sz w:val="22"/>
          <w:szCs w:val="22"/>
        </w:rPr>
        <w:t>Kaasatus</w:t>
      </w:r>
      <w:r>
        <w:rPr>
          <w:rFonts w:ascii="Speak Pro" w:hAnsi="Speak Pro"/>
          <w:b/>
          <w:bCs/>
          <w:color w:val="C00000"/>
          <w:sz w:val="22"/>
          <w:szCs w:val="22"/>
        </w:rPr>
        <w:tab/>
      </w:r>
      <w:r w:rsidRPr="009F3D17">
        <w:rPr>
          <w:rFonts w:ascii="Roboto" w:hAnsi="Roboto"/>
          <w:sz w:val="20"/>
          <w:szCs w:val="20"/>
        </w:rPr>
        <w:t>Uute rahastamistingimuste väljatöötamisele eelnevalt konsulteeritakse ja küsitakse ühenduste tagasisidet, et saada sisendit taotlusvoorude planeerimisse. Otsest protsessi selleks välja töötatud ei ole (pisteline tagasiside küsimine). Tagasiside all peetakse silmas kirjalikku eelnõu kooskõlastusringi. On organiseeritud ka kohtumisi raha kasutamise ja mõõdikute teemal.</w:t>
      </w:r>
    </w:p>
    <w:p w14:paraId="756AD195" w14:textId="6525B76E" w:rsidR="0067748B" w:rsidRDefault="0067748B" w:rsidP="0067748B">
      <w:pPr>
        <w:jc w:val="both"/>
        <w:rPr>
          <w:rFonts w:ascii="Roboto" w:hAnsi="Roboto"/>
          <w:sz w:val="20"/>
          <w:szCs w:val="20"/>
        </w:rPr>
      </w:pPr>
      <w:r>
        <w:rPr>
          <w:rFonts w:ascii="Speak Pro" w:hAnsi="Speak Pro"/>
          <w:b/>
          <w:bCs/>
          <w:color w:val="C00000"/>
          <w:sz w:val="22"/>
          <w:szCs w:val="22"/>
        </w:rPr>
        <w:t>Läbipaistvus</w:t>
      </w:r>
      <w:r>
        <w:rPr>
          <w:rFonts w:ascii="Speak Pro" w:hAnsi="Speak Pro"/>
          <w:b/>
          <w:bCs/>
          <w:color w:val="C00000"/>
          <w:sz w:val="22"/>
          <w:szCs w:val="22"/>
        </w:rPr>
        <w:tab/>
      </w:r>
      <w:r w:rsidRPr="00E20FEC">
        <w:rPr>
          <w:rFonts w:ascii="Roboto" w:hAnsi="Roboto"/>
          <w:sz w:val="20"/>
          <w:szCs w:val="20"/>
        </w:rPr>
        <w:t xml:space="preserve">Rahastamise põhimõtete, tingimuste ja protsessi ning selle tulemuste kohta on info </w:t>
      </w:r>
      <w:hyperlink r:id="rId8" w:history="1">
        <w:r w:rsidRPr="00AB22EE">
          <w:rPr>
            <w:rStyle w:val="Hperlink"/>
            <w:rFonts w:ascii="Roboto" w:hAnsi="Roboto"/>
            <w:color w:val="4C94D8" w:themeColor="text2" w:themeTint="80"/>
            <w:sz w:val="20"/>
            <w:szCs w:val="20"/>
          </w:rPr>
          <w:t>kodulehelt</w:t>
        </w:r>
      </w:hyperlink>
      <w:r w:rsidRPr="00E20FEC">
        <w:rPr>
          <w:rFonts w:ascii="Roboto" w:hAnsi="Roboto"/>
          <w:sz w:val="20"/>
          <w:szCs w:val="20"/>
        </w:rPr>
        <w:t xml:space="preserve"> lihtsasti leitav. Rahastamise kord on kooskõlas rahastamise juhendmaterjaliga. Toetusi jagatakse avaliku konkursi alusel. Taotlusvoorude kohta käivate </w:t>
      </w:r>
      <w:hyperlink r:id="rId9" w:history="1">
        <w:r w:rsidRPr="00AB22EE">
          <w:rPr>
            <w:rStyle w:val="Hperlink"/>
            <w:rFonts w:ascii="Roboto" w:hAnsi="Roboto"/>
            <w:color w:val="4C94D8" w:themeColor="text2" w:themeTint="80"/>
            <w:sz w:val="20"/>
            <w:szCs w:val="20"/>
          </w:rPr>
          <w:t>infopäevade materjalid</w:t>
        </w:r>
      </w:hyperlink>
      <w:r w:rsidRPr="00E20FEC">
        <w:rPr>
          <w:rFonts w:ascii="Roboto" w:hAnsi="Roboto"/>
          <w:sz w:val="20"/>
          <w:szCs w:val="20"/>
        </w:rPr>
        <w:t xml:space="preserve"> on kättesaadavad hilisemaks </w:t>
      </w:r>
      <w:proofErr w:type="spellStart"/>
      <w:r w:rsidRPr="00E20FEC">
        <w:rPr>
          <w:rFonts w:ascii="Roboto" w:hAnsi="Roboto"/>
          <w:sz w:val="20"/>
          <w:szCs w:val="20"/>
        </w:rPr>
        <w:t>järelvaatamiseks</w:t>
      </w:r>
      <w:proofErr w:type="spellEnd"/>
      <w:r w:rsidRPr="00E20FEC">
        <w:rPr>
          <w:rFonts w:ascii="Roboto" w:hAnsi="Roboto"/>
          <w:sz w:val="20"/>
          <w:szCs w:val="20"/>
        </w:rPr>
        <w:t xml:space="preserve">. Taotluste </w:t>
      </w:r>
      <w:r w:rsidRPr="00AB22EE">
        <w:rPr>
          <w:rFonts w:ascii="Roboto" w:hAnsi="Roboto"/>
          <w:color w:val="4C94D8" w:themeColor="text2" w:themeTint="80"/>
          <w:sz w:val="20"/>
          <w:szCs w:val="20"/>
        </w:rPr>
        <w:t xml:space="preserve">hindamise </w:t>
      </w:r>
      <w:hyperlink r:id="rId10" w:history="1">
        <w:r w:rsidRPr="00AB22EE">
          <w:rPr>
            <w:rStyle w:val="Hperlink"/>
            <w:rFonts w:ascii="Roboto" w:hAnsi="Roboto"/>
            <w:color w:val="4C94D8" w:themeColor="text2" w:themeTint="80"/>
            <w:sz w:val="20"/>
            <w:szCs w:val="20"/>
          </w:rPr>
          <w:t>juhend</w:t>
        </w:r>
      </w:hyperlink>
      <w:r w:rsidRPr="00E20FEC">
        <w:rPr>
          <w:rFonts w:ascii="Roboto" w:hAnsi="Roboto"/>
          <w:sz w:val="20"/>
          <w:szCs w:val="20"/>
        </w:rPr>
        <w:t xml:space="preserve"> on ministeeriumi veebilehel üleval. Selles on selgelt välja toodud</w:t>
      </w:r>
      <w:r>
        <w:rPr>
          <w:rFonts w:ascii="Roboto" w:hAnsi="Roboto"/>
          <w:sz w:val="20"/>
          <w:szCs w:val="20"/>
        </w:rPr>
        <w:t xml:space="preserve"> hinnatavad </w:t>
      </w:r>
      <w:r w:rsidRPr="00E20FEC">
        <w:rPr>
          <w:rFonts w:ascii="Roboto" w:hAnsi="Roboto"/>
          <w:sz w:val="20"/>
          <w:szCs w:val="20"/>
        </w:rPr>
        <w:t xml:space="preserve">kriteeriumeid </w:t>
      </w:r>
      <w:r>
        <w:rPr>
          <w:rFonts w:ascii="Roboto" w:hAnsi="Roboto"/>
          <w:sz w:val="20"/>
          <w:szCs w:val="20"/>
        </w:rPr>
        <w:t>ja</w:t>
      </w:r>
      <w:r w:rsidRPr="00E20FEC">
        <w:rPr>
          <w:rFonts w:ascii="Roboto" w:hAnsi="Roboto"/>
          <w:sz w:val="20"/>
          <w:szCs w:val="20"/>
        </w:rPr>
        <w:t xml:space="preserve"> punktid</w:t>
      </w:r>
      <w:r>
        <w:rPr>
          <w:rFonts w:ascii="Roboto" w:hAnsi="Roboto"/>
          <w:sz w:val="20"/>
          <w:szCs w:val="20"/>
        </w:rPr>
        <w:t>e jaotamise põhimõtted</w:t>
      </w:r>
      <w:r w:rsidRPr="00E20FEC">
        <w:rPr>
          <w:rFonts w:ascii="Roboto" w:hAnsi="Roboto"/>
          <w:sz w:val="20"/>
          <w:szCs w:val="20"/>
        </w:rPr>
        <w:t xml:space="preserve">. Taotluse mitterahuldamisel </w:t>
      </w:r>
      <w:r>
        <w:rPr>
          <w:rFonts w:ascii="Roboto" w:hAnsi="Roboto"/>
          <w:sz w:val="20"/>
          <w:szCs w:val="20"/>
        </w:rPr>
        <w:t>põhjendatakse</w:t>
      </w:r>
      <w:r w:rsidRPr="00E20FEC">
        <w:rPr>
          <w:rFonts w:ascii="Roboto" w:hAnsi="Roboto"/>
          <w:sz w:val="20"/>
          <w:szCs w:val="20"/>
        </w:rPr>
        <w:t xml:space="preserve"> seda taotlejale.</w:t>
      </w:r>
      <w:r>
        <w:rPr>
          <w:rFonts w:ascii="Roboto" w:hAnsi="Roboto"/>
          <w:sz w:val="20"/>
          <w:szCs w:val="20"/>
        </w:rPr>
        <w:t xml:space="preserve"> </w:t>
      </w:r>
      <w:r w:rsidRPr="00E20FEC">
        <w:rPr>
          <w:rFonts w:ascii="Roboto" w:hAnsi="Roboto"/>
          <w:sz w:val="20"/>
          <w:szCs w:val="20"/>
        </w:rPr>
        <w:t>Projektide vahe- ja lõpparuanded ei ole avalikult kättesaadavad - need paiknevad e-taotluste keskkonnas.</w:t>
      </w:r>
    </w:p>
    <w:p w14:paraId="1DF727B5" w14:textId="77777777" w:rsidR="0067748B" w:rsidRDefault="0067748B" w:rsidP="0067748B">
      <w:pPr>
        <w:jc w:val="both"/>
        <w:rPr>
          <w:rFonts w:ascii="Roboto" w:hAnsi="Roboto"/>
          <w:sz w:val="20"/>
          <w:szCs w:val="20"/>
        </w:rPr>
      </w:pPr>
      <w:r>
        <w:rPr>
          <w:rFonts w:ascii="Speak Pro" w:hAnsi="Speak Pro"/>
          <w:b/>
          <w:bCs/>
          <w:color w:val="C00000"/>
          <w:sz w:val="22"/>
          <w:szCs w:val="22"/>
        </w:rPr>
        <w:t>Ligipääsetavus</w:t>
      </w:r>
      <w:r>
        <w:rPr>
          <w:rFonts w:ascii="Speak Pro" w:hAnsi="Speak Pro"/>
          <w:b/>
          <w:bCs/>
          <w:color w:val="C00000"/>
          <w:sz w:val="22"/>
          <w:szCs w:val="22"/>
        </w:rPr>
        <w:tab/>
      </w:r>
      <w:r w:rsidRPr="000D5049">
        <w:rPr>
          <w:rFonts w:ascii="Roboto" w:hAnsi="Roboto"/>
          <w:sz w:val="20"/>
          <w:szCs w:val="20"/>
        </w:rPr>
        <w:t>Kehtest</w:t>
      </w:r>
      <w:r>
        <w:rPr>
          <w:rFonts w:ascii="Roboto" w:hAnsi="Roboto"/>
          <w:sz w:val="20"/>
          <w:szCs w:val="20"/>
        </w:rPr>
        <w:t>at</w:t>
      </w:r>
      <w:r w:rsidRPr="000D5049">
        <w:rPr>
          <w:rFonts w:ascii="Roboto" w:hAnsi="Roboto"/>
          <w:sz w:val="20"/>
          <w:szCs w:val="20"/>
        </w:rPr>
        <w:t>ud on selged rahastamise reeglid ja kriteeriumid.  Rahastamise korras on eristatud tegevus- ja projektitoetus. Teenuse delegeerimist eraldi välja toodud ei ole. Määrustes kasutatakse eelkõige tehnilistel põhjustel mõisteid "taotlus" ja "projekt", kuid see ei defineeri strateegilise partnerluse olemust sisuliselt. Rahastamise kord ei selgita erandeid (sihtfinantseerimist). Toetuse andmise tingimused ei ole diskrimineerivad ning tulenevad rahastamise eesmärgist</w:t>
      </w:r>
      <w:r>
        <w:rPr>
          <w:rFonts w:ascii="Roboto" w:hAnsi="Roboto"/>
          <w:sz w:val="20"/>
          <w:szCs w:val="20"/>
        </w:rPr>
        <w:t>.</w:t>
      </w:r>
      <w:r w:rsidRPr="000D5049">
        <w:rPr>
          <w:rFonts w:ascii="Roboto" w:hAnsi="Roboto"/>
          <w:sz w:val="20"/>
          <w:szCs w:val="20"/>
        </w:rPr>
        <w:t xml:space="preserve"> Omafinantseeringu minimaalne määr on 1% projekti abikõlblikest kuludest.</w:t>
      </w:r>
    </w:p>
    <w:p w14:paraId="58DE34D2" w14:textId="301F2856" w:rsidR="0067748B" w:rsidRDefault="0067748B" w:rsidP="0067748B">
      <w:pPr>
        <w:jc w:val="both"/>
      </w:pPr>
      <w:r>
        <w:rPr>
          <w:rFonts w:ascii="Speak Pro" w:hAnsi="Speak Pro"/>
          <w:b/>
          <w:bCs/>
          <w:color w:val="C00000"/>
          <w:sz w:val="22"/>
          <w:szCs w:val="22"/>
        </w:rPr>
        <w:t>Võimekus</w:t>
      </w:r>
      <w:r>
        <w:rPr>
          <w:rFonts w:ascii="Speak Pro" w:hAnsi="Speak Pro"/>
          <w:b/>
          <w:bCs/>
          <w:color w:val="C00000"/>
          <w:sz w:val="22"/>
          <w:szCs w:val="22"/>
        </w:rPr>
        <w:tab/>
      </w:r>
      <w:r>
        <w:rPr>
          <w:rFonts w:ascii="Roboto" w:hAnsi="Roboto"/>
          <w:sz w:val="20"/>
          <w:szCs w:val="20"/>
        </w:rPr>
        <w:t>V</w:t>
      </w:r>
      <w:r w:rsidRPr="0002104C">
        <w:rPr>
          <w:rFonts w:ascii="Roboto" w:hAnsi="Roboto"/>
          <w:sz w:val="20"/>
          <w:szCs w:val="20"/>
        </w:rPr>
        <w:t xml:space="preserve">abaühenduste vajaduste hindamist läbi ei viida. Kui ühenduste professionaalsuse ja pädevuse arendamine on seatud toetuse andmise eesmärgiks, siis seda ka toetatakse. </w:t>
      </w:r>
      <w:r>
        <w:rPr>
          <w:rFonts w:ascii="Roboto" w:hAnsi="Roboto"/>
          <w:sz w:val="20"/>
          <w:szCs w:val="20"/>
        </w:rPr>
        <w:t>M</w:t>
      </w:r>
      <w:r w:rsidRPr="0002104C">
        <w:rPr>
          <w:rFonts w:ascii="Roboto" w:hAnsi="Roboto"/>
          <w:sz w:val="20"/>
          <w:szCs w:val="20"/>
        </w:rPr>
        <w:t xml:space="preserve">inisteeriumi hinnangul </w:t>
      </w:r>
      <w:r>
        <w:rPr>
          <w:rFonts w:ascii="Roboto" w:hAnsi="Roboto"/>
          <w:sz w:val="20"/>
          <w:szCs w:val="20"/>
        </w:rPr>
        <w:t>ei pruugi see</w:t>
      </w:r>
      <w:r w:rsidRPr="0002104C">
        <w:rPr>
          <w:rFonts w:ascii="Roboto" w:hAnsi="Roboto"/>
          <w:sz w:val="20"/>
          <w:szCs w:val="20"/>
        </w:rPr>
        <w:t xml:space="preserve"> olla jätkusuutlik, kuna toetustest võib tekkida sõltuvus</w:t>
      </w:r>
      <w:r>
        <w:rPr>
          <w:rFonts w:ascii="Roboto" w:hAnsi="Roboto"/>
          <w:sz w:val="20"/>
          <w:szCs w:val="20"/>
        </w:rPr>
        <w:t>. T</w:t>
      </w:r>
      <w:r w:rsidRPr="0002104C">
        <w:rPr>
          <w:rFonts w:ascii="Roboto" w:hAnsi="Roboto"/>
          <w:sz w:val="20"/>
          <w:szCs w:val="20"/>
        </w:rPr>
        <w:t xml:space="preserve">oetuse saaja võimekuse kasvu peale toetuse saamist </w:t>
      </w:r>
      <w:r>
        <w:rPr>
          <w:rFonts w:ascii="Roboto" w:hAnsi="Roboto"/>
          <w:sz w:val="20"/>
          <w:szCs w:val="20"/>
        </w:rPr>
        <w:t xml:space="preserve">pole </w:t>
      </w:r>
      <w:r w:rsidRPr="0002104C">
        <w:rPr>
          <w:rFonts w:ascii="Roboto" w:hAnsi="Roboto"/>
          <w:sz w:val="20"/>
          <w:szCs w:val="20"/>
        </w:rPr>
        <w:t xml:space="preserve">võimalik hinnata, kuna </w:t>
      </w:r>
      <w:r>
        <w:rPr>
          <w:rFonts w:ascii="Roboto" w:hAnsi="Roboto"/>
          <w:sz w:val="20"/>
          <w:szCs w:val="20"/>
        </w:rPr>
        <w:t>see eeldaks hindamist</w:t>
      </w:r>
      <w:r w:rsidRPr="0002104C">
        <w:rPr>
          <w:rFonts w:ascii="Roboto" w:hAnsi="Roboto"/>
          <w:sz w:val="20"/>
          <w:szCs w:val="20"/>
        </w:rPr>
        <w:t xml:space="preserve"> ka enne toetuse saamist. </w:t>
      </w:r>
      <w:r>
        <w:rPr>
          <w:rFonts w:ascii="Roboto" w:hAnsi="Roboto"/>
          <w:sz w:val="20"/>
          <w:szCs w:val="20"/>
        </w:rPr>
        <w:t>Kord</w:t>
      </w:r>
      <w:r w:rsidRPr="0002104C">
        <w:rPr>
          <w:rFonts w:ascii="Roboto" w:hAnsi="Roboto"/>
          <w:sz w:val="20"/>
          <w:szCs w:val="20"/>
        </w:rPr>
        <w:t xml:space="preserve"> ei sätesta, millised kulud on abikõlbulikud ja millised mitte</w:t>
      </w:r>
      <w:r>
        <w:rPr>
          <w:rFonts w:ascii="Roboto" w:hAnsi="Roboto"/>
          <w:sz w:val="20"/>
          <w:szCs w:val="20"/>
        </w:rPr>
        <w:t>, kuniks need on põhjendatud</w:t>
      </w:r>
      <w:r>
        <w:rPr>
          <w:rFonts w:ascii="Roboto" w:hAnsi="Roboto"/>
          <w:sz w:val="20"/>
          <w:szCs w:val="20"/>
        </w:rPr>
        <w:t>.</w:t>
      </w:r>
    </w:p>
    <w:sectPr w:rsidR="00677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peak Pro">
    <w:charset w:val="00"/>
    <w:family w:val="swiss"/>
    <w:pitch w:val="variable"/>
    <w:sig w:usb0="8000002F" w:usb1="0000000A" w:usb2="00000000" w:usb3="00000000" w:csb0="00000001"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8B"/>
    <w:rsid w:val="0067748B"/>
    <w:rsid w:val="00744A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28F5"/>
  <w15:chartTrackingRefBased/>
  <w15:docId w15:val="{2FA50FD7-8FE0-48D5-8727-B62F77D7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748B"/>
  </w:style>
  <w:style w:type="paragraph" w:styleId="Pealkiri1">
    <w:name w:val="heading 1"/>
    <w:basedOn w:val="Normaallaad"/>
    <w:next w:val="Normaallaad"/>
    <w:link w:val="Pealkiri1Mrk"/>
    <w:uiPriority w:val="9"/>
    <w:qFormat/>
    <w:rsid w:val="00677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677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7748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7748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7748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7748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7748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7748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7748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7748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67748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7748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7748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7748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7748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7748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7748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7748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77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7748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7748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7748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7748B"/>
    <w:pPr>
      <w:spacing w:before="160"/>
      <w:jc w:val="center"/>
    </w:pPr>
    <w:rPr>
      <w:i/>
      <w:iCs/>
      <w:color w:val="404040" w:themeColor="text1" w:themeTint="BF"/>
    </w:rPr>
  </w:style>
  <w:style w:type="character" w:customStyle="1" w:styleId="TsitaatMrk">
    <w:name w:val="Tsitaat Märk"/>
    <w:basedOn w:val="Liguvaikefont"/>
    <w:link w:val="Tsitaat"/>
    <w:uiPriority w:val="29"/>
    <w:rsid w:val="0067748B"/>
    <w:rPr>
      <w:i/>
      <w:iCs/>
      <w:color w:val="404040" w:themeColor="text1" w:themeTint="BF"/>
    </w:rPr>
  </w:style>
  <w:style w:type="paragraph" w:styleId="Loendilik">
    <w:name w:val="List Paragraph"/>
    <w:basedOn w:val="Normaallaad"/>
    <w:uiPriority w:val="34"/>
    <w:qFormat/>
    <w:rsid w:val="0067748B"/>
    <w:pPr>
      <w:ind w:left="720"/>
      <w:contextualSpacing/>
    </w:pPr>
  </w:style>
  <w:style w:type="character" w:styleId="Selgeltmrgatavrhutus">
    <w:name w:val="Intense Emphasis"/>
    <w:basedOn w:val="Liguvaikefont"/>
    <w:uiPriority w:val="21"/>
    <w:qFormat/>
    <w:rsid w:val="0067748B"/>
    <w:rPr>
      <w:i/>
      <w:iCs/>
      <w:color w:val="0F4761" w:themeColor="accent1" w:themeShade="BF"/>
    </w:rPr>
  </w:style>
  <w:style w:type="paragraph" w:styleId="Selgeltmrgatavtsitaat">
    <w:name w:val="Intense Quote"/>
    <w:basedOn w:val="Normaallaad"/>
    <w:next w:val="Normaallaad"/>
    <w:link w:val="SelgeltmrgatavtsitaatMrk"/>
    <w:uiPriority w:val="30"/>
    <w:qFormat/>
    <w:rsid w:val="00677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7748B"/>
    <w:rPr>
      <w:i/>
      <w:iCs/>
      <w:color w:val="0F4761" w:themeColor="accent1" w:themeShade="BF"/>
    </w:rPr>
  </w:style>
  <w:style w:type="character" w:styleId="Selgeltmrgatavviide">
    <w:name w:val="Intense Reference"/>
    <w:basedOn w:val="Liguvaikefont"/>
    <w:uiPriority w:val="32"/>
    <w:qFormat/>
    <w:rsid w:val="0067748B"/>
    <w:rPr>
      <w:b/>
      <w:bCs/>
      <w:smallCaps/>
      <w:color w:val="0F4761" w:themeColor="accent1" w:themeShade="BF"/>
      <w:spacing w:val="5"/>
    </w:rPr>
  </w:style>
  <w:style w:type="character" w:styleId="Hperlink">
    <w:name w:val="Hyperlink"/>
    <w:basedOn w:val="Liguvaikefont"/>
    <w:uiPriority w:val="99"/>
    <w:unhideWhenUsed/>
    <w:rsid w:val="006774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ee/asutus-ja-kontakt/majandusteave-ja-toetused/riigieelarvelised-toetused"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riigiteataja.ee/akt/1251020240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w.officeapps.live.com/op/view.aspx?src=https%3A%2F%2Fwww.sm.ee%2Fsites%2Fdefault%2Ffiles%2Fdocuments%2F2023-09%2FTaotluse%2520sisestamise%2520juhend%2520%25E2%2580%2593%2520muudetud%252022.09.2023.doc&amp;wdOrigin=BROWSELINK" TargetMode="External"/><Relationship Id="rId11" Type="http://schemas.openxmlformats.org/officeDocument/2006/relationships/fontTable" Target="fontTable.xml"/><Relationship Id="rId5" Type="http://schemas.openxmlformats.org/officeDocument/2006/relationships/hyperlink" Target="https://www.sm.ee/asutus-ja-kontakt/asutus/strateegilised-partnerid" TargetMode="External"/><Relationship Id="rId15" Type="http://schemas.openxmlformats.org/officeDocument/2006/relationships/customXml" Target="../customXml/item3.xml"/><Relationship Id="rId10" Type="http://schemas.openxmlformats.org/officeDocument/2006/relationships/hyperlink" Target="https://www.sm.ee/sites/default/files/documents/2023-09/Hindamisjuhend.pdf" TargetMode="External"/><Relationship Id="rId4" Type="http://schemas.openxmlformats.org/officeDocument/2006/relationships/hyperlink" Target="https://www.sm.ee/sites/default/files/documents/2023-09/M%C3%A4%C3%A4rus.pdf" TargetMode="External"/><Relationship Id="rId9" Type="http://schemas.openxmlformats.org/officeDocument/2006/relationships/hyperlink" Target="https://view.officeapps.live.com/op/view.aspx?src=https%3A%2F%2Fwww.sm.ee%2Fsites%2Fdefault%2Ffiles%2Fdocuments%2F2023-10%2F2023.%2520aasta%2520taotlusvooru%2520Infotunni%2520slaidid.pptx&amp;wdOrigin=BROWSELINK" TargetMode="External"/><Relationship Id="rId14"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9" ma:contentTypeDescription="Loo uus dokument" ma:contentTypeScope="" ma:versionID="fa25ccc256847391e12029c5f4c3d381">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cfdf7e5376cd8b13e24d22d8ff9664c2"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Props1.xml><?xml version="1.0" encoding="utf-8"?>
<ds:datastoreItem xmlns:ds="http://schemas.openxmlformats.org/officeDocument/2006/customXml" ds:itemID="{F57F537F-F85F-4675-95B6-4F86CA52EC22}"/>
</file>

<file path=customXml/itemProps2.xml><?xml version="1.0" encoding="utf-8"?>
<ds:datastoreItem xmlns:ds="http://schemas.openxmlformats.org/officeDocument/2006/customXml" ds:itemID="{7E0986CA-3452-485D-A424-E9D1853CBB3B}"/>
</file>

<file path=customXml/itemProps3.xml><?xml version="1.0" encoding="utf-8"?>
<ds:datastoreItem xmlns:ds="http://schemas.openxmlformats.org/officeDocument/2006/customXml" ds:itemID="{40D2979B-E88D-4F33-938A-2DA22BC9A557}"/>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3357</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Maarja-Liisa Kapaun</cp:lastModifiedBy>
  <cp:revision>1</cp:revision>
  <dcterms:created xsi:type="dcterms:W3CDTF">2025-07-29T13:16:00Z</dcterms:created>
  <dcterms:modified xsi:type="dcterms:W3CDTF">2025-07-29T13:17:00Z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ies>
</file>